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EDB1" w14:textId="77777777" w:rsidR="002E154F" w:rsidRPr="00ED30F2" w:rsidRDefault="008942F0" w:rsidP="00527C5F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ED30F2">
        <w:rPr>
          <w:rFonts w:ascii="Merriweather" w:hAnsi="Merriweather" w:cs="Times New Roman"/>
          <w:b/>
          <w:sz w:val="20"/>
          <w:szCs w:val="20"/>
        </w:rPr>
        <w:t>Izvedbeni plan nastave (</w:t>
      </w:r>
      <w:proofErr w:type="spellStart"/>
      <w:r w:rsidR="0010332B" w:rsidRPr="00ED30F2">
        <w:rPr>
          <w:rFonts w:ascii="Merriweather" w:hAnsi="Merriweather" w:cs="Times New Roman"/>
          <w:b/>
          <w:i/>
          <w:sz w:val="20"/>
          <w:szCs w:val="20"/>
        </w:rPr>
        <w:t>syllabus</w:t>
      </w:r>
      <w:proofErr w:type="spellEnd"/>
      <w:r w:rsidR="00F82834" w:rsidRPr="00ED30F2">
        <w:rPr>
          <w:rStyle w:val="Referencafusnote"/>
          <w:rFonts w:ascii="Merriweather" w:hAnsi="Merriweather" w:cs="Times New Roman"/>
          <w:sz w:val="20"/>
          <w:szCs w:val="20"/>
        </w:rPr>
        <w:footnoteReference w:id="1"/>
      </w:r>
      <w:r w:rsidRPr="00ED30F2">
        <w:rPr>
          <w:rFonts w:ascii="Merriweather" w:hAnsi="Merriweather" w:cs="Times New Roman"/>
          <w:b/>
          <w:sz w:val="20"/>
          <w:szCs w:val="20"/>
        </w:rPr>
        <w:t>)</w:t>
      </w:r>
    </w:p>
    <w:tbl>
      <w:tblPr>
        <w:tblStyle w:val="Reetkatablice"/>
        <w:tblW w:w="10173" w:type="dxa"/>
        <w:tblLayout w:type="fixed"/>
        <w:tblLook w:val="04A0" w:firstRow="1" w:lastRow="0" w:firstColumn="1" w:lastColumn="0" w:noHBand="0" w:noVBand="1"/>
      </w:tblPr>
      <w:tblGrid>
        <w:gridCol w:w="1696"/>
        <w:gridCol w:w="540"/>
        <w:gridCol w:w="400"/>
        <w:gridCol w:w="289"/>
        <w:gridCol w:w="32"/>
        <w:gridCol w:w="128"/>
        <w:gridCol w:w="164"/>
        <w:gridCol w:w="186"/>
        <w:gridCol w:w="166"/>
        <w:gridCol w:w="80"/>
        <w:gridCol w:w="153"/>
        <w:gridCol w:w="124"/>
        <w:gridCol w:w="275"/>
        <w:gridCol w:w="447"/>
        <w:gridCol w:w="117"/>
        <w:gridCol w:w="364"/>
        <w:gridCol w:w="363"/>
        <w:gridCol w:w="18"/>
        <w:gridCol w:w="372"/>
        <w:gridCol w:w="318"/>
        <w:gridCol w:w="619"/>
        <w:gridCol w:w="464"/>
        <w:gridCol w:w="193"/>
        <w:gridCol w:w="194"/>
        <w:gridCol w:w="940"/>
        <w:gridCol w:w="142"/>
        <w:gridCol w:w="1389"/>
      </w:tblGrid>
      <w:tr w:rsidR="00DE1A78" w:rsidRPr="00ED30F2" w14:paraId="570FA365" w14:textId="77777777" w:rsidTr="00E95199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FFE5C5E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812" w:type="dxa"/>
            <w:gridSpan w:val="22"/>
            <w:vAlign w:val="center"/>
          </w:tcPr>
          <w:p w14:paraId="4C2A5D69" w14:textId="05D2D4B4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Umjetnost baroka I</w:t>
            </w:r>
            <w:r w:rsidR="00E95199" w:rsidRPr="00ED30F2">
              <w:rPr>
                <w:rFonts w:ascii="Merriweather" w:hAnsi="Merriweather" w:cs="Times New Roman"/>
                <w:b/>
                <w:sz w:val="20"/>
                <w:szCs w:val="20"/>
              </w:rPr>
              <w:t>I</w:t>
            </w: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104E6821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proofErr w:type="spellStart"/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akad</w:t>
            </w:r>
            <w:proofErr w:type="spellEnd"/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389" w:type="dxa"/>
            <w:vAlign w:val="center"/>
          </w:tcPr>
          <w:p w14:paraId="2AFD6B71" w14:textId="2A7A3256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202</w:t>
            </w:r>
            <w:r w:rsidR="00E95199" w:rsidRPr="00ED30F2">
              <w:rPr>
                <w:rFonts w:ascii="Merriweather" w:hAnsi="Merriweather" w:cs="Times New Roman"/>
                <w:sz w:val="20"/>
                <w:szCs w:val="20"/>
              </w:rPr>
              <w:t>3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>./202</w:t>
            </w:r>
            <w:r w:rsidR="00E95199" w:rsidRPr="00ED30F2">
              <w:rPr>
                <w:rFonts w:ascii="Merriweather" w:hAnsi="Merriweather" w:cs="Times New Roman"/>
                <w:sz w:val="20"/>
                <w:szCs w:val="20"/>
              </w:rPr>
              <w:t>4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DE1A78" w:rsidRPr="00ED30F2" w14:paraId="7F2624B1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0DFC2F43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812" w:type="dxa"/>
            <w:gridSpan w:val="22"/>
            <w:vAlign w:val="center"/>
          </w:tcPr>
          <w:p w14:paraId="1EADE174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Dvopredmetni preddiplomski studij povijesti umjetnosti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0FAED6E4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389" w:type="dxa"/>
          </w:tcPr>
          <w:p w14:paraId="4176A1B3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4</w:t>
            </w:r>
          </w:p>
        </w:tc>
      </w:tr>
      <w:tr w:rsidR="00DE1A78" w:rsidRPr="00ED30F2" w14:paraId="290CBEE4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755AA43E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8477" w:type="dxa"/>
            <w:gridSpan w:val="26"/>
            <w:shd w:val="clear" w:color="auto" w:fill="FFFFFF" w:themeFill="background1"/>
            <w:vAlign w:val="center"/>
          </w:tcPr>
          <w:p w14:paraId="315BC7CD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Odjel za povijest umjetnosti</w:t>
            </w:r>
          </w:p>
        </w:tc>
      </w:tr>
      <w:tr w:rsidR="00DE1A78" w:rsidRPr="00ED30F2" w14:paraId="298CE65A" w14:textId="77777777" w:rsidTr="00E95199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9040C3D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905" w:type="dxa"/>
            <w:gridSpan w:val="8"/>
          </w:tcPr>
          <w:p w14:paraId="5B567113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60" w:type="dxa"/>
            <w:gridSpan w:val="7"/>
          </w:tcPr>
          <w:p w14:paraId="1E3CDBD8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2347" w:type="dxa"/>
            <w:gridSpan w:val="7"/>
          </w:tcPr>
          <w:p w14:paraId="1FCA9D33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665" w:type="dxa"/>
            <w:gridSpan w:val="4"/>
            <w:shd w:val="clear" w:color="auto" w:fill="FFFFFF" w:themeFill="background1"/>
          </w:tcPr>
          <w:p w14:paraId="3AFD7C0E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poslijediplomski</w:t>
            </w:r>
          </w:p>
        </w:tc>
      </w:tr>
      <w:tr w:rsidR="00DE1A78" w:rsidRPr="00ED30F2" w14:paraId="0496AB13" w14:textId="77777777" w:rsidTr="00E95199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D6DC631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905" w:type="dxa"/>
            <w:gridSpan w:val="8"/>
          </w:tcPr>
          <w:p w14:paraId="175901D2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jednopredmetni</w:t>
            </w:r>
          </w:p>
          <w:p w14:paraId="4CA79BB9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60" w:type="dxa"/>
            <w:gridSpan w:val="7"/>
            <w:vAlign w:val="center"/>
          </w:tcPr>
          <w:p w14:paraId="550DD828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2347" w:type="dxa"/>
            <w:gridSpan w:val="7"/>
            <w:vAlign w:val="center"/>
          </w:tcPr>
          <w:p w14:paraId="0F2A491B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665" w:type="dxa"/>
            <w:gridSpan w:val="4"/>
            <w:shd w:val="clear" w:color="auto" w:fill="FFFFFF" w:themeFill="background1"/>
            <w:vAlign w:val="center"/>
          </w:tcPr>
          <w:p w14:paraId="64434ABA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specijalistički</w:t>
            </w:r>
          </w:p>
        </w:tc>
      </w:tr>
      <w:tr w:rsidR="00DE1A78" w:rsidRPr="00ED30F2" w14:paraId="018C80F4" w14:textId="77777777" w:rsidTr="00E95199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32DA1CA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985" w:type="dxa"/>
            <w:gridSpan w:val="9"/>
            <w:shd w:val="clear" w:color="auto" w:fill="FFFFFF" w:themeFill="background1"/>
            <w:vAlign w:val="center"/>
          </w:tcPr>
          <w:p w14:paraId="28A48A77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14:paraId="4B60C707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14:paraId="5AC0428A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1CC590A9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24B65C7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5.</w:t>
            </w:r>
          </w:p>
        </w:tc>
      </w:tr>
      <w:tr w:rsidR="00DE1A78" w:rsidRPr="00ED30F2" w14:paraId="7331AA21" w14:textId="77777777" w:rsidTr="00E95199">
        <w:trPr>
          <w:trHeight w:val="8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063BB536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229" w:type="dxa"/>
            <w:gridSpan w:val="3"/>
            <w:vMerge w:val="restart"/>
          </w:tcPr>
          <w:p w14:paraId="3BA37E4F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zimski</w:t>
            </w:r>
          </w:p>
          <w:p w14:paraId="0A3169B0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308" w:type="dxa"/>
            <w:gridSpan w:val="9"/>
            <w:vAlign w:val="center"/>
          </w:tcPr>
          <w:p w14:paraId="24B03604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309" w:type="dxa"/>
            <w:gridSpan w:val="5"/>
            <w:vAlign w:val="center"/>
          </w:tcPr>
          <w:p w14:paraId="17151052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309" w:type="dxa"/>
            <w:gridSpan w:val="3"/>
            <w:vAlign w:val="center"/>
          </w:tcPr>
          <w:p w14:paraId="1E1FDD9A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791" w:type="dxa"/>
            <w:gridSpan w:val="4"/>
            <w:vAlign w:val="center"/>
          </w:tcPr>
          <w:p w14:paraId="47851F2F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531" w:type="dxa"/>
            <w:gridSpan w:val="2"/>
            <w:vAlign w:val="center"/>
          </w:tcPr>
          <w:p w14:paraId="590A176E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V.</w:t>
            </w:r>
          </w:p>
        </w:tc>
      </w:tr>
      <w:tr w:rsidR="00DE1A78" w:rsidRPr="00ED30F2" w14:paraId="1DF841CC" w14:textId="77777777" w:rsidTr="00E95199">
        <w:trPr>
          <w:trHeight w:val="8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358A5A7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</w:tcPr>
          <w:p w14:paraId="0AD7E6A4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9"/>
            <w:vAlign w:val="center"/>
          </w:tcPr>
          <w:p w14:paraId="17B7D56E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309" w:type="dxa"/>
            <w:gridSpan w:val="5"/>
            <w:vAlign w:val="center"/>
          </w:tcPr>
          <w:p w14:paraId="0283AB1D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309" w:type="dxa"/>
            <w:gridSpan w:val="3"/>
            <w:vAlign w:val="center"/>
          </w:tcPr>
          <w:p w14:paraId="10483C53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791" w:type="dxa"/>
            <w:gridSpan w:val="4"/>
            <w:vAlign w:val="center"/>
          </w:tcPr>
          <w:p w14:paraId="3E3EE5E4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531" w:type="dxa"/>
            <w:gridSpan w:val="2"/>
            <w:vAlign w:val="center"/>
          </w:tcPr>
          <w:p w14:paraId="0E062CFB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X.</w:t>
            </w:r>
          </w:p>
        </w:tc>
      </w:tr>
      <w:tr w:rsidR="00DE1A78" w:rsidRPr="00ED30F2" w14:paraId="50988C5D" w14:textId="77777777" w:rsidTr="00E95199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00F3D1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229" w:type="dxa"/>
            <w:gridSpan w:val="3"/>
          </w:tcPr>
          <w:p w14:paraId="3796886B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308" w:type="dxa"/>
            <w:gridSpan w:val="9"/>
            <w:vAlign w:val="center"/>
          </w:tcPr>
          <w:p w14:paraId="24FC5580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618" w:type="dxa"/>
            <w:gridSpan w:val="8"/>
            <w:vAlign w:val="center"/>
          </w:tcPr>
          <w:p w14:paraId="7F68E72A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791" w:type="dxa"/>
            <w:gridSpan w:val="4"/>
            <w:shd w:val="clear" w:color="auto" w:fill="F2F2F2" w:themeFill="background1" w:themeFillShade="F2"/>
            <w:vAlign w:val="center"/>
          </w:tcPr>
          <w:p w14:paraId="76792406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531" w:type="dxa"/>
            <w:gridSpan w:val="2"/>
            <w:vAlign w:val="center"/>
          </w:tcPr>
          <w:p w14:paraId="2067FE6E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DA </w:t>
            </w: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NE</w:t>
            </w:r>
          </w:p>
        </w:tc>
      </w:tr>
      <w:tr w:rsidR="00DE1A78" w:rsidRPr="00ED30F2" w14:paraId="039C74E6" w14:textId="77777777" w:rsidTr="00E95199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74DB3CA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540" w:type="dxa"/>
          </w:tcPr>
          <w:p w14:paraId="4AF7045B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30</w:t>
            </w:r>
          </w:p>
        </w:tc>
        <w:tc>
          <w:tcPr>
            <w:tcW w:w="400" w:type="dxa"/>
          </w:tcPr>
          <w:p w14:paraId="016EE4D7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P </w:t>
            </w:r>
          </w:p>
        </w:tc>
        <w:tc>
          <w:tcPr>
            <w:tcW w:w="449" w:type="dxa"/>
            <w:gridSpan w:val="3"/>
          </w:tcPr>
          <w:p w14:paraId="164DAE0D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15</w:t>
            </w:r>
          </w:p>
        </w:tc>
        <w:tc>
          <w:tcPr>
            <w:tcW w:w="350" w:type="dxa"/>
            <w:gridSpan w:val="2"/>
          </w:tcPr>
          <w:p w14:paraId="3D1AE711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9" w:type="dxa"/>
            <w:gridSpan w:val="3"/>
          </w:tcPr>
          <w:p w14:paraId="4C1F3AF3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99" w:type="dxa"/>
            <w:gridSpan w:val="2"/>
          </w:tcPr>
          <w:p w14:paraId="65254E3F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14:paraId="6337BC26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531" w:type="dxa"/>
            <w:gridSpan w:val="2"/>
            <w:vAlign w:val="center"/>
          </w:tcPr>
          <w:p w14:paraId="6C39E1E8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DA </w:t>
            </w: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NE</w:t>
            </w:r>
          </w:p>
        </w:tc>
      </w:tr>
      <w:tr w:rsidR="00DE1A78" w:rsidRPr="00ED30F2" w14:paraId="47849650" w14:textId="77777777" w:rsidTr="00E95199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43D5986" w14:textId="77777777" w:rsidR="00DE1A78" w:rsidRPr="00ED30F2" w:rsidRDefault="00DE1A7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537" w:type="dxa"/>
            <w:gridSpan w:val="12"/>
            <w:vAlign w:val="center"/>
          </w:tcPr>
          <w:p w14:paraId="60A02579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Dvorana 114,</w:t>
            </w:r>
          </w:p>
          <w:p w14:paraId="7ACA6AD8" w14:textId="77777777" w:rsidR="00DE1A78" w:rsidRPr="00ED30F2" w:rsidRDefault="00DE1A7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Srijedom od 08.00 do 12.00 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14:paraId="4271E325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531" w:type="dxa"/>
            <w:gridSpan w:val="2"/>
            <w:vAlign w:val="center"/>
          </w:tcPr>
          <w:p w14:paraId="2623D3E4" w14:textId="77777777" w:rsidR="00DE1A78" w:rsidRPr="00ED30F2" w:rsidRDefault="00DE1A7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hrvatski</w:t>
            </w:r>
          </w:p>
        </w:tc>
      </w:tr>
      <w:tr w:rsidR="00880E42" w:rsidRPr="00ED30F2" w14:paraId="00A1F9FB" w14:textId="77777777" w:rsidTr="00E95199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8755A7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537" w:type="dxa"/>
            <w:gridSpan w:val="12"/>
            <w:vAlign w:val="center"/>
          </w:tcPr>
          <w:p w14:paraId="16EDB24D" w14:textId="5226FE8C" w:rsidR="00880E42" w:rsidRPr="00ED30F2" w:rsidRDefault="00880E42" w:rsidP="00880E42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ED30F2">
              <w:rPr>
                <w:rFonts w:ascii="Merriweather" w:hAnsi="Merriweather"/>
                <w:b/>
                <w:bCs/>
                <w:sz w:val="20"/>
                <w:szCs w:val="20"/>
              </w:rPr>
              <w:t>28. 02. 2024.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14:paraId="37DDE427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531" w:type="dxa"/>
            <w:gridSpan w:val="2"/>
            <w:vAlign w:val="center"/>
          </w:tcPr>
          <w:p w14:paraId="56867E23" w14:textId="71230A3F" w:rsidR="00880E42" w:rsidRPr="00ED30F2" w:rsidRDefault="00880E42" w:rsidP="00880E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ED30F2">
              <w:rPr>
                <w:rFonts w:ascii="Merriweather" w:hAnsi="Merriweather"/>
                <w:b/>
                <w:bCs/>
                <w:sz w:val="20"/>
                <w:szCs w:val="20"/>
              </w:rPr>
              <w:t>05. 06. 2024.</w:t>
            </w:r>
          </w:p>
        </w:tc>
      </w:tr>
      <w:tr w:rsidR="00880E42" w:rsidRPr="00ED30F2" w14:paraId="1D5A3A0D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60FFCFEC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8477" w:type="dxa"/>
            <w:gridSpan w:val="26"/>
          </w:tcPr>
          <w:p w14:paraId="50D88459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/</w:t>
            </w:r>
          </w:p>
        </w:tc>
      </w:tr>
      <w:tr w:rsidR="00880E42" w:rsidRPr="00ED30F2" w14:paraId="0F74377F" w14:textId="77777777" w:rsidTr="00E95199">
        <w:tc>
          <w:tcPr>
            <w:tcW w:w="10173" w:type="dxa"/>
            <w:gridSpan w:val="27"/>
            <w:shd w:val="clear" w:color="auto" w:fill="D9D9D9" w:themeFill="background1" w:themeFillShade="D9"/>
          </w:tcPr>
          <w:p w14:paraId="2971D7E5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12EC127F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7881CBAA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8477" w:type="dxa"/>
            <w:gridSpan w:val="26"/>
          </w:tcPr>
          <w:p w14:paraId="266F325E" w14:textId="72DC8430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doc. dr. sc. Ana </w:t>
            </w:r>
            <w:proofErr w:type="spellStart"/>
            <w:r w:rsidRPr="00ED30F2">
              <w:rPr>
                <w:rFonts w:ascii="Merriweather" w:hAnsi="Merriweather" w:cs="Times New Roman"/>
                <w:sz w:val="20"/>
                <w:szCs w:val="20"/>
              </w:rPr>
              <w:t>Šitina</w:t>
            </w:r>
            <w:proofErr w:type="spellEnd"/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 w:cs="Times New Roman"/>
                <w:sz w:val="20"/>
                <w:szCs w:val="20"/>
              </w:rPr>
              <w:t>Žepina</w:t>
            </w:r>
            <w:proofErr w:type="spellEnd"/>
          </w:p>
        </w:tc>
      </w:tr>
      <w:tr w:rsidR="00880E42" w:rsidRPr="00ED30F2" w14:paraId="625512A8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058E5D85" w14:textId="77777777" w:rsidR="00880E42" w:rsidRPr="00ED30F2" w:rsidRDefault="00880E42" w:rsidP="00880E4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218" w:type="dxa"/>
            <w:gridSpan w:val="18"/>
          </w:tcPr>
          <w:p w14:paraId="41A66074" w14:textId="7806D560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asitina@unizd.hr</w:t>
            </w: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14:paraId="26CF1144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65" w:type="dxa"/>
            <w:gridSpan w:val="4"/>
          </w:tcPr>
          <w:p w14:paraId="70D63059" w14:textId="041ED9F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Vrijeme primanja dostupno na web stranicama Odjela; također mogućnost</w:t>
            </w:r>
          </w:p>
          <w:p w14:paraId="6409AD95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online (mail, MS </w:t>
            </w:r>
            <w:proofErr w:type="spellStart"/>
            <w:r w:rsidRPr="00ED30F2">
              <w:rPr>
                <w:rFonts w:ascii="Merriweather" w:hAnsi="Merriweather" w:cs="Times New Roman"/>
                <w:sz w:val="20"/>
                <w:szCs w:val="20"/>
              </w:rPr>
              <w:t>Teams</w:t>
            </w:r>
            <w:proofErr w:type="spellEnd"/>
            <w:r w:rsidRPr="00ED30F2">
              <w:rPr>
                <w:rFonts w:ascii="Merriweather" w:hAnsi="Merriweather" w:cs="Times New Roman"/>
                <w:sz w:val="20"/>
                <w:szCs w:val="20"/>
              </w:rPr>
              <w:t>) po dogovoru</w:t>
            </w:r>
          </w:p>
        </w:tc>
      </w:tr>
      <w:tr w:rsidR="00880E42" w:rsidRPr="00ED30F2" w14:paraId="1030FE27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74B99596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8477" w:type="dxa"/>
            <w:gridSpan w:val="26"/>
          </w:tcPr>
          <w:p w14:paraId="0EACA48A" w14:textId="12323BCC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doc. dr. sc. Ana </w:t>
            </w:r>
            <w:proofErr w:type="spellStart"/>
            <w:r w:rsidRPr="00ED30F2">
              <w:rPr>
                <w:rFonts w:ascii="Merriweather" w:hAnsi="Merriweather" w:cs="Times New Roman"/>
                <w:sz w:val="20"/>
                <w:szCs w:val="20"/>
              </w:rPr>
              <w:t>Šitina</w:t>
            </w:r>
            <w:proofErr w:type="spellEnd"/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 w:cs="Times New Roman"/>
                <w:sz w:val="20"/>
                <w:szCs w:val="20"/>
              </w:rPr>
              <w:t>Žepina</w:t>
            </w:r>
            <w:proofErr w:type="spellEnd"/>
          </w:p>
        </w:tc>
      </w:tr>
      <w:tr w:rsidR="00880E42" w:rsidRPr="00ED30F2" w14:paraId="41735617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4292E49A" w14:textId="77777777" w:rsidR="00880E42" w:rsidRPr="00ED30F2" w:rsidRDefault="00880E42" w:rsidP="00880E4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218" w:type="dxa"/>
            <w:gridSpan w:val="18"/>
          </w:tcPr>
          <w:p w14:paraId="1858B7E6" w14:textId="487AC2C9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asitina@unizd.hr</w:t>
            </w: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14:paraId="1E939EC4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65" w:type="dxa"/>
            <w:gridSpan w:val="4"/>
          </w:tcPr>
          <w:p w14:paraId="189FB1C3" w14:textId="2E9C7D39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1E6FF00C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00BA7871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Suradnik na kolegiju</w:t>
            </w:r>
          </w:p>
        </w:tc>
        <w:tc>
          <w:tcPr>
            <w:tcW w:w="8477" w:type="dxa"/>
            <w:gridSpan w:val="26"/>
          </w:tcPr>
          <w:p w14:paraId="0CAB307D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59ADC8ED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4758CA06" w14:textId="77777777" w:rsidR="00880E42" w:rsidRPr="00ED30F2" w:rsidRDefault="00880E42" w:rsidP="00880E4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218" w:type="dxa"/>
            <w:gridSpan w:val="18"/>
          </w:tcPr>
          <w:p w14:paraId="344B1937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14:paraId="40132AA6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65" w:type="dxa"/>
            <w:gridSpan w:val="4"/>
          </w:tcPr>
          <w:p w14:paraId="3A57E9B6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592D1748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7B0215D1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Suradnik na kolegiju</w:t>
            </w:r>
          </w:p>
        </w:tc>
        <w:tc>
          <w:tcPr>
            <w:tcW w:w="8477" w:type="dxa"/>
            <w:gridSpan w:val="26"/>
          </w:tcPr>
          <w:p w14:paraId="1A0BFE72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32B7739B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31E30404" w14:textId="77777777" w:rsidR="00880E42" w:rsidRPr="00ED30F2" w:rsidRDefault="00880E42" w:rsidP="00880E4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218" w:type="dxa"/>
            <w:gridSpan w:val="18"/>
          </w:tcPr>
          <w:p w14:paraId="6D1DE5A4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14:paraId="2EFFBCC4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65" w:type="dxa"/>
            <w:gridSpan w:val="4"/>
          </w:tcPr>
          <w:p w14:paraId="23F96C2B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5F16697F" w14:textId="77777777" w:rsidTr="00E95199">
        <w:tc>
          <w:tcPr>
            <w:tcW w:w="10173" w:type="dxa"/>
            <w:gridSpan w:val="27"/>
            <w:shd w:val="clear" w:color="auto" w:fill="D9D9D9" w:themeFill="background1" w:themeFillShade="D9"/>
          </w:tcPr>
          <w:p w14:paraId="42DACDCF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09768E0D" w14:textId="77777777" w:rsidTr="00E95199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79DA0B2B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985" w:type="dxa"/>
            <w:gridSpan w:val="9"/>
            <w:vAlign w:val="center"/>
          </w:tcPr>
          <w:p w14:paraId="3CEB6F40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843" w:type="dxa"/>
            <w:gridSpan w:val="7"/>
            <w:vAlign w:val="center"/>
          </w:tcPr>
          <w:p w14:paraId="2F17C331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984" w:type="dxa"/>
            <w:gridSpan w:val="6"/>
            <w:vAlign w:val="center"/>
          </w:tcPr>
          <w:p w14:paraId="3DA7F994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276" w:type="dxa"/>
            <w:gridSpan w:val="3"/>
            <w:vAlign w:val="center"/>
          </w:tcPr>
          <w:p w14:paraId="701E873E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e-učenje</w:t>
            </w:r>
          </w:p>
        </w:tc>
        <w:tc>
          <w:tcPr>
            <w:tcW w:w="1389" w:type="dxa"/>
            <w:vAlign w:val="center"/>
          </w:tcPr>
          <w:p w14:paraId="5E37459D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terenska nastava</w:t>
            </w:r>
          </w:p>
        </w:tc>
      </w:tr>
      <w:tr w:rsidR="00880E42" w:rsidRPr="00ED30F2" w14:paraId="3CD19FDE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24343F6C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0371DCA4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843" w:type="dxa"/>
            <w:gridSpan w:val="7"/>
            <w:vAlign w:val="center"/>
          </w:tcPr>
          <w:p w14:paraId="422A4137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984" w:type="dxa"/>
            <w:gridSpan w:val="6"/>
            <w:vAlign w:val="center"/>
          </w:tcPr>
          <w:p w14:paraId="6A14B950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276" w:type="dxa"/>
            <w:gridSpan w:val="3"/>
            <w:vAlign w:val="center"/>
          </w:tcPr>
          <w:p w14:paraId="38162634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389" w:type="dxa"/>
            <w:vAlign w:val="center"/>
          </w:tcPr>
          <w:p w14:paraId="44C46132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ostalo</w:t>
            </w:r>
          </w:p>
        </w:tc>
      </w:tr>
      <w:tr w:rsidR="00880E42" w:rsidRPr="00ED30F2" w14:paraId="503D9960" w14:textId="77777777" w:rsidTr="00E95199">
        <w:trPr>
          <w:trHeight w:val="4847"/>
        </w:trPr>
        <w:tc>
          <w:tcPr>
            <w:tcW w:w="3681" w:type="dxa"/>
            <w:gridSpan w:val="10"/>
            <w:shd w:val="clear" w:color="auto" w:fill="F2F2F2" w:themeFill="background1" w:themeFillShade="F2"/>
          </w:tcPr>
          <w:p w14:paraId="50EEE648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6492" w:type="dxa"/>
            <w:gridSpan w:val="17"/>
            <w:vAlign w:val="center"/>
          </w:tcPr>
          <w:p w14:paraId="3F8EE6EF" w14:textId="0082F68F" w:rsidR="004F16ED" w:rsidRPr="00ED30F2" w:rsidRDefault="00E82809" w:rsidP="004F16ED">
            <w:pPr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-</w:t>
            </w:r>
            <w:r w:rsidR="004F16ED"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 usvojiti temeljne činjenične i teorijske spoznaje o umjetnosti tijekom razdoblja baroka uz kritičko razumijevanje svih relevantnih fenomena i prepoznavanje temeljnih djela likovnih umjetnosti i arhitekture.</w:t>
            </w:r>
          </w:p>
          <w:p w14:paraId="65580ACC" w14:textId="3AF75D47" w:rsidR="00E82809" w:rsidRPr="00ED30F2" w:rsidRDefault="004F16ED" w:rsidP="00E82809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- </w:t>
            </w:r>
            <w:r w:rsidR="00E82809" w:rsidRPr="00ED30F2">
              <w:rPr>
                <w:rFonts w:ascii="Merriweather" w:hAnsi="Merriweather"/>
                <w:noProof/>
                <w:sz w:val="20"/>
                <w:szCs w:val="20"/>
              </w:rPr>
              <w:t>klasificirati građu kolegija u jasne opisne kategorije vezane uz barokno doba  na evropskom području</w:t>
            </w:r>
          </w:p>
          <w:p w14:paraId="348AAA34" w14:textId="3EC237CC" w:rsidR="004F16ED" w:rsidRPr="00ED30F2" w:rsidRDefault="004F16ED" w:rsidP="004F16ED">
            <w:pPr>
              <w:ind w:left="28"/>
              <w:jc w:val="both"/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- </w:t>
            </w:r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razviti sposobnost donošenja vrijednosnih sudova te steći kompetencije za sudjelovanje u diskusijama i analizi umjetničkih djela i fenomena</w:t>
            </w:r>
          </w:p>
          <w:p w14:paraId="6004C9F7" w14:textId="59CD8A56" w:rsidR="004F16ED" w:rsidRPr="00ED30F2" w:rsidRDefault="004F16ED" w:rsidP="004F16ED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 primjeniti stečeno znanje u svrhu razumijevanja općeg razvoja umjetnosti</w:t>
            </w:r>
          </w:p>
          <w:p w14:paraId="5CE4280E" w14:textId="48128630" w:rsidR="004F16ED" w:rsidRPr="00ED30F2" w:rsidRDefault="004F16ED" w:rsidP="004F16ED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- </w:t>
            </w:r>
            <w:r w:rsidR="00813BA2" w:rsidRPr="00ED30F2">
              <w:rPr>
                <w:rFonts w:ascii="Merriweather" w:hAnsi="Merriweather"/>
                <w:noProof/>
                <w:sz w:val="20"/>
                <w:szCs w:val="20"/>
              </w:rPr>
              <w:t>znati definirati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 specifične karakteristike stila pojedinih umjetnika</w:t>
            </w:r>
          </w:p>
          <w:p w14:paraId="2A491965" w14:textId="28E7FC8E" w:rsidR="00813BA2" w:rsidRPr="00ED30F2" w:rsidRDefault="00813BA2" w:rsidP="004F16ED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- razumjeti i objasniti promjene stilskih izričaja u opusima ključnih europskih umjetnika 17. i 18. stoljeća</w:t>
            </w:r>
          </w:p>
          <w:p w14:paraId="0614AE0C" w14:textId="22A1ED2D" w:rsidR="00813BA2" w:rsidRPr="00ED30F2" w:rsidRDefault="00813BA2" w:rsidP="004F16ED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- razumjeti i objasniti značaj, ulogu, motive i htijenje donatora i naručitelja prilikom interpretacije pojedinih umjetničkih djela</w:t>
            </w:r>
          </w:p>
          <w:p w14:paraId="4676A24F" w14:textId="288F8465" w:rsidR="00880E42" w:rsidRPr="00ED30F2" w:rsidRDefault="00880E42" w:rsidP="00880E4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880E42" w:rsidRPr="00ED30F2" w14:paraId="3060C872" w14:textId="77777777" w:rsidTr="00E95199">
        <w:tc>
          <w:tcPr>
            <w:tcW w:w="3681" w:type="dxa"/>
            <w:gridSpan w:val="10"/>
            <w:shd w:val="clear" w:color="auto" w:fill="F2F2F2" w:themeFill="background1" w:themeFillShade="F2"/>
          </w:tcPr>
          <w:p w14:paraId="6631C832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6492" w:type="dxa"/>
            <w:gridSpan w:val="17"/>
            <w:vAlign w:val="center"/>
          </w:tcPr>
          <w:p w14:paraId="31CBA958" w14:textId="77777777" w:rsidR="00880E42" w:rsidRPr="00ED30F2" w:rsidRDefault="00880E42" w:rsidP="00880E42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-</w:t>
            </w:r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naučiti identificirati temeljne karakteristike stila u djelima likovnih umjetnosti i arhitekture pojedinog stilskog razdoblja</w:t>
            </w:r>
          </w:p>
          <w:p w14:paraId="10F02724" w14:textId="77777777" w:rsidR="00880E42" w:rsidRPr="00ED30F2" w:rsidRDefault="007F0DD6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</w:pPr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-analizirati i kritički interpretirati određeni likovni ili arhitektonski fenomen ili djelo, a zaključke jasno izvesti primjenom osnovnih postulata povijesno -umjetničke metodologije i klasifikacije</w:t>
            </w:r>
          </w:p>
          <w:p w14:paraId="681A3C6F" w14:textId="7A6742AC" w:rsidR="007F0DD6" w:rsidRPr="00ED30F2" w:rsidRDefault="007F0DD6" w:rsidP="007F0DD6">
            <w:pPr>
              <w:ind w:left="28"/>
              <w:jc w:val="both"/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</w:pPr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-kritički definirati kontekst nastanka umjetničkih djela i pojava te prepoznati i provesti analogije, sličnosti i razlike među pojedinim umjetninama i uklopiti ih u određeni vremenski, društveni i kulturni kontekst</w:t>
            </w:r>
          </w:p>
          <w:p w14:paraId="535652C9" w14:textId="77777777" w:rsidR="00ED30F2" w:rsidRPr="00ED30F2" w:rsidRDefault="007F0DD6" w:rsidP="007F0DD6">
            <w:pPr>
              <w:ind w:left="28"/>
              <w:jc w:val="both"/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</w:pPr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E82809"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 samostalno istražiti, pripremiti i prezentirati temu na pismeni i usmeni način prema utvrđenoj metodologiji </w:t>
            </w:r>
          </w:p>
          <w:p w14:paraId="6675A7BC" w14:textId="3204226E" w:rsidR="007F0DD6" w:rsidRPr="00ED30F2" w:rsidRDefault="00ED30F2" w:rsidP="007F0DD6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7F0DD6"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razviti sposobnost donošenja vrijednosnih sudova te steći kompetencije za sudjelovanje u diskusijama i analizi umjetničkih djela i fenomena</w:t>
            </w:r>
          </w:p>
          <w:p w14:paraId="1EDA1B94" w14:textId="0C5AC2CF" w:rsidR="007F0DD6" w:rsidRPr="00ED30F2" w:rsidRDefault="007F0DD6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0AF64E3E" w14:textId="77777777" w:rsidTr="00E95199">
        <w:tc>
          <w:tcPr>
            <w:tcW w:w="10173" w:type="dxa"/>
            <w:gridSpan w:val="27"/>
            <w:shd w:val="clear" w:color="auto" w:fill="D9D9D9" w:themeFill="background1" w:themeFillShade="D9"/>
          </w:tcPr>
          <w:p w14:paraId="0BF6826D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03763083" w14:textId="77777777" w:rsidTr="00E95199">
        <w:trPr>
          <w:trHeight w:val="19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26244E4E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985" w:type="dxa"/>
            <w:gridSpan w:val="9"/>
            <w:vAlign w:val="center"/>
          </w:tcPr>
          <w:p w14:paraId="59DCDF80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843" w:type="dxa"/>
            <w:gridSpan w:val="7"/>
            <w:vAlign w:val="center"/>
          </w:tcPr>
          <w:p w14:paraId="09771130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984" w:type="dxa"/>
            <w:gridSpan w:val="6"/>
            <w:vAlign w:val="center"/>
          </w:tcPr>
          <w:p w14:paraId="37DB1031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276" w:type="dxa"/>
            <w:gridSpan w:val="3"/>
            <w:vAlign w:val="center"/>
          </w:tcPr>
          <w:p w14:paraId="6A08F2A7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389" w:type="dxa"/>
            <w:vAlign w:val="center"/>
          </w:tcPr>
          <w:p w14:paraId="7451DC1D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istraživanje</w:t>
            </w:r>
          </w:p>
        </w:tc>
      </w:tr>
      <w:tr w:rsidR="00880E42" w:rsidRPr="00ED30F2" w14:paraId="15E682D4" w14:textId="77777777" w:rsidTr="00E95199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682FBB53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0A323FAA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843" w:type="dxa"/>
            <w:gridSpan w:val="7"/>
            <w:vAlign w:val="center"/>
          </w:tcPr>
          <w:p w14:paraId="44C10E6F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984" w:type="dxa"/>
            <w:gridSpan w:val="6"/>
            <w:vAlign w:val="center"/>
          </w:tcPr>
          <w:p w14:paraId="3D53A293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276" w:type="dxa"/>
            <w:gridSpan w:val="3"/>
            <w:vAlign w:val="center"/>
          </w:tcPr>
          <w:p w14:paraId="4C90AA9B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389" w:type="dxa"/>
            <w:vAlign w:val="center"/>
          </w:tcPr>
          <w:p w14:paraId="64EDE7E7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seminar</w:t>
            </w:r>
          </w:p>
        </w:tc>
      </w:tr>
      <w:tr w:rsidR="00880E42" w:rsidRPr="00ED30F2" w14:paraId="2D0B8F4D" w14:textId="77777777" w:rsidTr="00E95199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735C6CC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75185A65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Theme="minorEastAsia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>kolokvij(i)</w:t>
            </w:r>
          </w:p>
        </w:tc>
        <w:tc>
          <w:tcPr>
            <w:tcW w:w="1843" w:type="dxa"/>
            <w:gridSpan w:val="7"/>
            <w:vAlign w:val="center"/>
          </w:tcPr>
          <w:p w14:paraId="4250D02C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>pismeni ispit</w:t>
            </w:r>
          </w:p>
        </w:tc>
        <w:tc>
          <w:tcPr>
            <w:tcW w:w="1984" w:type="dxa"/>
            <w:gridSpan w:val="6"/>
            <w:vAlign w:val="center"/>
          </w:tcPr>
          <w:p w14:paraId="314F0F03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>usmeni ispit</w:t>
            </w:r>
          </w:p>
        </w:tc>
        <w:tc>
          <w:tcPr>
            <w:tcW w:w="2665" w:type="dxa"/>
            <w:gridSpan w:val="4"/>
            <w:vAlign w:val="center"/>
          </w:tcPr>
          <w:p w14:paraId="40FFB690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ostalo: </w:t>
            </w:r>
          </w:p>
        </w:tc>
      </w:tr>
      <w:tr w:rsidR="00880E42" w:rsidRPr="00ED30F2" w14:paraId="1F8F98E1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2F854069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8477" w:type="dxa"/>
            <w:gridSpan w:val="26"/>
            <w:vAlign w:val="center"/>
          </w:tcPr>
          <w:p w14:paraId="2604C1E8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880E42" w:rsidRPr="00ED30F2" w14:paraId="725B8475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62E8C109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3101" w:type="dxa"/>
            <w:gridSpan w:val="14"/>
          </w:tcPr>
          <w:p w14:paraId="1642532F" w14:textId="588FF3C0" w:rsidR="00880E42" w:rsidRPr="00ED30F2" w:rsidRDefault="00CD7367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eastAsia="MS Mincho" w:hAnsi="Merriweather" w:cs="Segoe UI Symbol"/>
                <w:sz w:val="20"/>
                <w:szCs w:val="20"/>
              </w:rPr>
              <w:t xml:space="preserve"> </w:t>
            </w:r>
            <w:r w:rsidR="00880E42" w:rsidRPr="00ED30F2">
              <w:rPr>
                <w:rFonts w:ascii="Merriweather" w:hAnsi="Merriweather" w:cs="Times New Roman"/>
                <w:sz w:val="20"/>
                <w:szCs w:val="20"/>
              </w:rPr>
              <w:t xml:space="preserve">zimski ispitni rok </w:t>
            </w:r>
          </w:p>
        </w:tc>
        <w:tc>
          <w:tcPr>
            <w:tcW w:w="2518" w:type="dxa"/>
            <w:gridSpan w:val="7"/>
          </w:tcPr>
          <w:p w14:paraId="097DEE8C" w14:textId="3BE1C351" w:rsidR="00880E42" w:rsidRPr="00ED30F2" w:rsidRDefault="00CD7367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="00880E42" w:rsidRPr="00ED30F2">
              <w:rPr>
                <w:rFonts w:ascii="Merriweather" w:hAnsi="Merriweather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858" w:type="dxa"/>
            <w:gridSpan w:val="5"/>
          </w:tcPr>
          <w:p w14:paraId="3F351460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Mincho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>jesenski ispitni rok</w:t>
            </w:r>
          </w:p>
        </w:tc>
      </w:tr>
      <w:tr w:rsidR="00880E42" w:rsidRPr="00ED30F2" w14:paraId="05F393C0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3BF577B0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>Termini ispitnih rokova</w:t>
            </w:r>
          </w:p>
        </w:tc>
        <w:tc>
          <w:tcPr>
            <w:tcW w:w="3101" w:type="dxa"/>
            <w:gridSpan w:val="14"/>
            <w:vAlign w:val="center"/>
          </w:tcPr>
          <w:p w14:paraId="52FD6617" w14:textId="0C4E8745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7"/>
            <w:vAlign w:val="center"/>
          </w:tcPr>
          <w:p w14:paraId="5E426150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5"/>
            <w:vAlign w:val="center"/>
          </w:tcPr>
          <w:p w14:paraId="339C158D" w14:textId="77777777" w:rsidR="00880E42" w:rsidRPr="00ED30F2" w:rsidRDefault="00880E42" w:rsidP="00880E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80E42" w:rsidRPr="00ED30F2" w14:paraId="38F5018E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6C77D1D6" w14:textId="77777777" w:rsidR="00880E42" w:rsidRPr="00ED30F2" w:rsidRDefault="00880E42" w:rsidP="00880E42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8477" w:type="dxa"/>
            <w:gridSpan w:val="26"/>
          </w:tcPr>
          <w:p w14:paraId="4BB9FB93" w14:textId="24A1911F" w:rsidR="00880E42" w:rsidRPr="00ED30F2" w:rsidRDefault="00ED30F2" w:rsidP="00880E4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Ciljevi kolegija su postizanje jasnoga uvida i razumijevanja likovnih odlika, stilskih struktura i transformacija arhitekture i likovnih umjetnosti u Europi i svijetu u periodu nakon </w:t>
            </w:r>
            <w:proofErr w:type="spellStart"/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>Tridenta</w:t>
            </w:r>
            <w:proofErr w:type="spellEnd"/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te stjecanje vještine kritičkoga sagledavanja ključnih oblikovnih fenomena uz prepoznavanje i mogućnost interpretacije važnijih likovnih i arhitektonskih pojava te biografija i opusa umjetnika iz vremena i prostora kojim se kolegij bavi.</w:t>
            </w:r>
          </w:p>
        </w:tc>
      </w:tr>
      <w:tr w:rsidR="00CD7367" w:rsidRPr="00ED30F2" w14:paraId="1CF79B3C" w14:textId="77777777" w:rsidTr="0017434F">
        <w:tc>
          <w:tcPr>
            <w:tcW w:w="1696" w:type="dxa"/>
            <w:shd w:val="clear" w:color="auto" w:fill="F2F2F2" w:themeFill="background1" w:themeFillShade="F2"/>
          </w:tcPr>
          <w:p w14:paraId="2A49858B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8477" w:type="dxa"/>
            <w:gridSpan w:val="26"/>
            <w:vAlign w:val="center"/>
          </w:tcPr>
          <w:p w14:paraId="7F7BF7CE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b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ARHITEKTURA</w:t>
            </w:r>
          </w:p>
          <w:p w14:paraId="51DE8595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b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 xml:space="preserve">- 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Uvod.</w:t>
            </w: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Političko-geografski, kulturno-povijesni i religijski kontekst, kronologija.</w:t>
            </w:r>
          </w:p>
          <w:p w14:paraId="60B786C2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- </w:t>
            </w:r>
            <w:r w:rsidRPr="00ED30F2">
              <w:rPr>
                <w:rFonts w:ascii="Merriweather" w:hAnsi="Merriweather"/>
                <w:noProof/>
                <w:sz w:val="20"/>
                <w:szCs w:val="20"/>
                <w:u w:val="single"/>
              </w:rPr>
              <w:t>Urbanizam i krajobrazna arhitektura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: Beč, Pariz, Madrid, London; Procesije, festivali, prolazna arhitektura, barokna vrtna arhitektura (razvoj i tipologija)</w:t>
            </w:r>
          </w:p>
          <w:p w14:paraId="7BB9B450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  <w:u w:val="single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  <w:u w:val="single"/>
              </w:rPr>
              <w:t xml:space="preserve">- Arhitektura 17. stoljeća u Europi: </w:t>
            </w:r>
          </w:p>
          <w:p w14:paraId="1E475A39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Arhitektura u Francuskoj u 17. stoljeću (</w:t>
            </w:r>
            <w:r w:rsidRPr="00ED30F2">
              <w:rPr>
                <w:rFonts w:ascii="Merriweather" w:hAnsi="Merriweather"/>
                <w:sz w:val="20"/>
                <w:szCs w:val="20"/>
              </w:rPr>
              <w:t>najznačajniji arhitekti, Versailles), „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Siglo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de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oro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“ – „Zlatno doba“ arhitekture u Španjolskoj i Portugalu. Flamanska arhitektura od 1600. do 1700. godine. Između istoka i zapada - arhitektura u Rusiji od 1600. do 1700. godine.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Palladijanizam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i Neo-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Paladijanizam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u Engleskoj (najznačajniji predstavnici i spomenici).</w:t>
            </w:r>
          </w:p>
          <w:p w14:paraId="325D0B9C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ED30F2">
              <w:rPr>
                <w:rFonts w:ascii="Merriweather" w:hAnsi="Merriweather"/>
                <w:sz w:val="20"/>
                <w:szCs w:val="20"/>
                <w:u w:val="single"/>
              </w:rPr>
              <w:t>Varijacije i raznorodnost kasnobarokne arhitekture i rokokoa:</w:t>
            </w:r>
            <w:r w:rsidRPr="00ED30F2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  <w:p w14:paraId="36931D6A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color w:val="202122"/>
                <w:sz w:val="20"/>
                <w:szCs w:val="20"/>
                <w:shd w:val="clear" w:color="auto" w:fill="FFFFFF"/>
              </w:rPr>
            </w:pPr>
            <w:r w:rsidRPr="00ED30F2">
              <w:rPr>
                <w:rFonts w:ascii="Merriweather" w:hAnsi="Merriweather"/>
                <w:sz w:val="20"/>
                <w:szCs w:val="20"/>
              </w:rPr>
              <w:t xml:space="preserve">Arhitektura u Francuskoj u 18. stoljeću, Francuski rokoko interijeri i dekoracija; Arhitektura u Španjolskoj (Obitelj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Churriguera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Bourbonska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dvorska arhitektura), Portugalu, Latinskoj Americi. Kasnobarokna i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i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rokoko arhitektura u Srednjoj Europi; Austrija (J. B. Fischer von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Erlach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J. L. von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Hildebrandt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,), Njemačka (Braća Asam, B. Neumann, D. Zimmermann), </w:t>
            </w:r>
            <w:r w:rsidRPr="00ED30F2">
              <w:rPr>
                <w:rFonts w:ascii="Merriweather" w:hAnsi="Merriweather"/>
                <w:color w:val="202122"/>
                <w:sz w:val="20"/>
                <w:szCs w:val="20"/>
                <w:shd w:val="clear" w:color="auto" w:fill="FFFFFF"/>
              </w:rPr>
              <w:t xml:space="preserve"> Češka.</w:t>
            </w:r>
          </w:p>
          <w:p w14:paraId="44DC38C2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</w:p>
          <w:p w14:paraId="4F7A4EBB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b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SKULPTURA</w:t>
            </w:r>
          </w:p>
          <w:p w14:paraId="222B3720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-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  <w:u w:val="single"/>
              </w:rPr>
              <w:t>Bel composto/Gesamtkustwerk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: sakralni interijeri i altaristika; </w:t>
            </w:r>
            <w:r w:rsidRPr="00ED30F2">
              <w:rPr>
                <w:rFonts w:ascii="Merriweather" w:hAnsi="Merriweather"/>
                <w:sz w:val="20"/>
                <w:szCs w:val="20"/>
              </w:rPr>
              <w:t>štuko dekoracije, djela primijenjene umjetnosti, dizajn rokoko interijera, tapiserije, skulptura u drvu, javna skulptura, vrtna skulptura, biste, sitna plastika, kolekcije umjetnina.</w:t>
            </w:r>
          </w:p>
          <w:p w14:paraId="6EEE7C45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ED30F2">
              <w:rPr>
                <w:rFonts w:ascii="Merriweather" w:hAnsi="Merriweather"/>
                <w:sz w:val="20"/>
                <w:szCs w:val="20"/>
              </w:rPr>
              <w:t xml:space="preserve">Barokna skulptura u Njemačkoj, Austriji i Velikoj Britaniji. Španjolska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polikromna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drvena skulptura </w:t>
            </w:r>
            <w:r w:rsidRPr="00ED30F2">
              <w:rPr>
                <w:rFonts w:ascii="Merriweather" w:hAnsi="Merriweather"/>
                <w:bCs/>
                <w:color w:val="202122"/>
                <w:sz w:val="20"/>
                <w:szCs w:val="20"/>
                <w:shd w:val="clear" w:color="auto" w:fill="FFFFFF"/>
              </w:rPr>
              <w:t>(N. Tome).  Skulptura u Francuskoj u 17. i 18. stoljeću</w:t>
            </w:r>
            <w:r w:rsidRPr="00ED30F2">
              <w:rPr>
                <w:rFonts w:ascii="Merriweather" w:hAnsi="Merriweather"/>
                <w:sz w:val="20"/>
                <w:szCs w:val="20"/>
              </w:rPr>
              <w:t xml:space="preserve">. Skulptura 18. stoljeća i rokoko u Srednjoj Europi (F. X.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Messerschmidt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>).</w:t>
            </w:r>
          </w:p>
          <w:p w14:paraId="4E22655E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noProof/>
                <w:sz w:val="20"/>
                <w:szCs w:val="20"/>
              </w:rPr>
            </w:pPr>
          </w:p>
          <w:p w14:paraId="18979C32" w14:textId="77777777" w:rsidR="00CD7367" w:rsidRPr="00ED30F2" w:rsidRDefault="00CD7367" w:rsidP="00CD7367">
            <w:pPr>
              <w:jc w:val="both"/>
              <w:rPr>
                <w:rFonts w:ascii="Merriweather" w:hAnsi="Merriweather"/>
                <w:b/>
                <w:noProof/>
                <w:sz w:val="20"/>
                <w:szCs w:val="20"/>
              </w:rPr>
            </w:pP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SLIKARSTVO</w:t>
            </w:r>
          </w:p>
          <w:p w14:paraId="0B4FE3DD" w14:textId="77777777" w:rsidR="00CD7367" w:rsidRPr="00ED30F2" w:rsidRDefault="00CD7367" w:rsidP="00CD7367">
            <w:pPr>
              <w:jc w:val="both"/>
              <w:rPr>
                <w:rFonts w:ascii="Merriweather" w:hAnsi="Merriweather"/>
                <w:sz w:val="20"/>
                <w:szCs w:val="20"/>
              </w:rPr>
            </w:pPr>
            <w:r w:rsidRPr="00ED30F2">
              <w:rPr>
                <w:rFonts w:ascii="Merriweather" w:hAnsi="Merriweather"/>
                <w:noProof/>
                <w:sz w:val="20"/>
                <w:szCs w:val="20"/>
                <w:u w:val="single"/>
              </w:rPr>
              <w:t>Slikarstvo i grafika u Francuskoj u 17. stoljeću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 (</w:t>
            </w:r>
            <w:r w:rsidRPr="00ED30F2">
              <w:rPr>
                <w:rFonts w:ascii="Merriweather" w:hAnsi="Merriweather"/>
                <w:sz w:val="20"/>
                <w:szCs w:val="20"/>
              </w:rPr>
              <w:t xml:space="preserve">Georges de la Tour, Nicolas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Poussin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Claude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Lorrain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Charles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Le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Brun). </w:t>
            </w:r>
          </w:p>
          <w:p w14:paraId="12E54385" w14:textId="77777777" w:rsidR="00CD7367" w:rsidRPr="00ED30F2" w:rsidRDefault="00CD7367" w:rsidP="00CD7367">
            <w:pPr>
              <w:jc w:val="both"/>
              <w:rPr>
                <w:rFonts w:ascii="Merriweather" w:hAnsi="Merriweather"/>
                <w:sz w:val="20"/>
                <w:szCs w:val="20"/>
              </w:rPr>
            </w:pPr>
            <w:r w:rsidRPr="00ED30F2">
              <w:rPr>
                <w:rFonts w:ascii="Merriweather" w:hAnsi="Merriweather"/>
                <w:sz w:val="20"/>
                <w:szCs w:val="20"/>
                <w:u w:val="single"/>
              </w:rPr>
              <w:t>Zlatno doba španjolskog slikarstva</w:t>
            </w:r>
            <w:r w:rsidRPr="00ED30F2">
              <w:rPr>
                <w:rFonts w:ascii="Merriweather" w:hAnsi="Merriweather"/>
                <w:sz w:val="20"/>
                <w:szCs w:val="20"/>
              </w:rPr>
              <w:t xml:space="preserve"> (Francisco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Ribera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Francisco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Zurbaran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Diego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Velasquez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Bartolome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Esteban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Murillo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F. Goya). </w:t>
            </w:r>
          </w:p>
          <w:p w14:paraId="005BFB92" w14:textId="77777777" w:rsidR="00CD7367" w:rsidRPr="00ED30F2" w:rsidRDefault="00CD7367" w:rsidP="00CD7367">
            <w:pPr>
              <w:jc w:val="both"/>
              <w:rPr>
                <w:rFonts w:ascii="Merriweather" w:hAnsi="Merriweather"/>
                <w:sz w:val="20"/>
                <w:szCs w:val="20"/>
              </w:rPr>
            </w:pPr>
            <w:r w:rsidRPr="00ED30F2">
              <w:rPr>
                <w:rFonts w:ascii="Merriweather" w:hAnsi="Merriweather"/>
                <w:sz w:val="20"/>
                <w:szCs w:val="20"/>
                <w:u w:val="single"/>
              </w:rPr>
              <w:t>Slikarstvo u Nizozemskoj u 17. stoljeću</w:t>
            </w:r>
            <w:r w:rsidRPr="00ED30F2">
              <w:rPr>
                <w:rFonts w:ascii="Merriweather" w:hAnsi="Merriweather"/>
                <w:sz w:val="20"/>
                <w:szCs w:val="20"/>
              </w:rPr>
              <w:t xml:space="preserve"> (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Frans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Hals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Rembrandt, J.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Vermeer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) </w:t>
            </w:r>
            <w:r w:rsidRPr="00ED30F2">
              <w:rPr>
                <w:rFonts w:ascii="Merriweather" w:hAnsi="Merriweather"/>
                <w:sz w:val="20"/>
                <w:szCs w:val="20"/>
                <w:u w:val="single"/>
              </w:rPr>
              <w:t>Flamansko slikarstvo</w:t>
            </w:r>
            <w:r w:rsidRPr="00ED30F2">
              <w:rPr>
                <w:rFonts w:ascii="Merriweather" w:hAnsi="Merriweather"/>
                <w:sz w:val="20"/>
                <w:szCs w:val="20"/>
              </w:rPr>
              <w:t xml:space="preserve"> (Peter Paul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Rubens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Antony van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Dyck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>).</w:t>
            </w:r>
          </w:p>
          <w:p w14:paraId="63CEB0A2" w14:textId="77777777" w:rsidR="00CD7367" w:rsidRPr="00ED30F2" w:rsidRDefault="00CD7367" w:rsidP="00CD7367">
            <w:pPr>
              <w:jc w:val="both"/>
              <w:rPr>
                <w:rFonts w:ascii="Merriweather" w:hAnsi="Merriweather"/>
                <w:noProof/>
                <w:sz w:val="20"/>
                <w:szCs w:val="20"/>
                <w:u w:val="single"/>
              </w:rPr>
            </w:pPr>
            <w:r w:rsidRPr="00ED30F2">
              <w:rPr>
                <w:rFonts w:ascii="Merriweather" w:hAnsi="Merriweather"/>
                <w:sz w:val="20"/>
                <w:szCs w:val="20"/>
                <w:u w:val="single"/>
              </w:rPr>
              <w:t>Slikarstvo u Njemačkoj u 17. stoljeću, reproduktivni crteži i grafika.</w:t>
            </w:r>
          </w:p>
          <w:p w14:paraId="0B5B1138" w14:textId="77777777" w:rsidR="00CD7367" w:rsidRPr="00ED30F2" w:rsidRDefault="00CD7367" w:rsidP="00CD7367">
            <w:pPr>
              <w:ind w:left="28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ED30F2">
              <w:rPr>
                <w:rFonts w:ascii="Merriweather" w:hAnsi="Merriweather"/>
                <w:sz w:val="20"/>
                <w:szCs w:val="20"/>
                <w:u w:val="single"/>
              </w:rPr>
              <w:t>Rokoko slikarstvo u Francuskoj:</w:t>
            </w:r>
            <w:r w:rsidRPr="00ED30F2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i/>
                <w:sz w:val="20"/>
                <w:szCs w:val="20"/>
              </w:rPr>
              <w:t>Fette</w:t>
            </w:r>
            <w:proofErr w:type="spellEnd"/>
            <w:r w:rsidRPr="00ED30F2">
              <w:rPr>
                <w:rFonts w:ascii="Merriweather" w:hAnsi="Merriweather"/>
                <w:i/>
                <w:sz w:val="20"/>
                <w:szCs w:val="20"/>
              </w:rPr>
              <w:t xml:space="preserve"> Galante</w:t>
            </w:r>
            <w:r w:rsidRPr="00ED30F2">
              <w:rPr>
                <w:rFonts w:ascii="Merriweather" w:hAnsi="Merriweather"/>
                <w:sz w:val="20"/>
                <w:szCs w:val="20"/>
              </w:rPr>
              <w:t xml:space="preserve">: Antoine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Watteau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Francois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Boucher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Jean-Simon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Chardin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>, Jean-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Honore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Fragonard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, </w:t>
            </w:r>
          </w:p>
          <w:p w14:paraId="5806EE7A" w14:textId="3FB05574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/>
                <w:sz w:val="20"/>
                <w:szCs w:val="20"/>
                <w:u w:val="single"/>
              </w:rPr>
              <w:t>Slikarstvo i grafika u Velikoj Britaniji u 18. stoljeću</w:t>
            </w:r>
            <w:r w:rsidRPr="00ED30F2">
              <w:rPr>
                <w:rFonts w:ascii="Merriweather" w:hAnsi="Merriweather"/>
                <w:sz w:val="20"/>
                <w:szCs w:val="20"/>
              </w:rPr>
              <w:t xml:space="preserve">: William </w:t>
            </w:r>
            <w:proofErr w:type="spellStart"/>
            <w:r w:rsidRPr="00ED30F2">
              <w:rPr>
                <w:rFonts w:ascii="Merriweather" w:hAnsi="Merriweather"/>
                <w:sz w:val="20"/>
                <w:szCs w:val="20"/>
              </w:rPr>
              <w:t>Hogarth</w:t>
            </w:r>
            <w:proofErr w:type="spellEnd"/>
            <w:r w:rsidRPr="00ED30F2">
              <w:rPr>
                <w:rFonts w:ascii="Merriweather" w:hAnsi="Merriweather"/>
                <w:sz w:val="20"/>
                <w:szCs w:val="20"/>
              </w:rPr>
              <w:t xml:space="preserve">. </w:t>
            </w:r>
            <w:r w:rsidRPr="00ED30F2">
              <w:rPr>
                <w:rFonts w:ascii="Merriweather" w:hAnsi="Merriweather"/>
                <w:sz w:val="20"/>
                <w:szCs w:val="20"/>
                <w:u w:val="single"/>
              </w:rPr>
              <w:t>Iluzionističko fresko slikarstvo u Austriji i Njemačkoj.</w:t>
            </w:r>
          </w:p>
        </w:tc>
      </w:tr>
      <w:tr w:rsidR="00CD7367" w:rsidRPr="00ED30F2" w14:paraId="32E714B7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620B0943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8477" w:type="dxa"/>
            <w:gridSpan w:val="26"/>
          </w:tcPr>
          <w:p w14:paraId="5C6F3F95" w14:textId="37A630CB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R. Neuman: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</w:rPr>
              <w:t>Baroque and Rococo Art and Architecture,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 London, 2013., str. 148.-432.;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</w:rPr>
              <w:t>Baroque: Architecture, Sculpture, Painting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 (ur. </w:t>
            </w: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R. Toman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), Berlin, 2010.</w:t>
            </w:r>
          </w:p>
        </w:tc>
      </w:tr>
      <w:tr w:rsidR="00CD7367" w:rsidRPr="00ED30F2" w14:paraId="1B41FA96" w14:textId="77777777" w:rsidTr="00D24549">
        <w:tc>
          <w:tcPr>
            <w:tcW w:w="1696" w:type="dxa"/>
            <w:shd w:val="clear" w:color="auto" w:fill="F2F2F2" w:themeFill="background1" w:themeFillShade="F2"/>
          </w:tcPr>
          <w:p w14:paraId="6612854C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8477" w:type="dxa"/>
            <w:gridSpan w:val="26"/>
            <w:vAlign w:val="center"/>
          </w:tcPr>
          <w:p w14:paraId="6F90A620" w14:textId="33EB4B09" w:rsidR="00CD7367" w:rsidRPr="00ED30F2" w:rsidRDefault="00CD7367" w:rsidP="00CD7367">
            <w:pPr>
              <w:pStyle w:val="StandardWeb"/>
              <w:shd w:val="clear" w:color="auto" w:fill="FFFFFF"/>
              <w:jc w:val="both"/>
              <w:rPr>
                <w:rFonts w:ascii="Merriweather" w:hAnsi="Merriweather"/>
                <w:color w:val="000000"/>
                <w:sz w:val="20"/>
                <w:szCs w:val="20"/>
              </w:rPr>
            </w:pP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G. A. Bailey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</w:rPr>
              <w:t>Baroque and Rococo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London, 2012.; </w:t>
            </w: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C. Norberg-Schulz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</w:rPr>
              <w:t>Baroque architecture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Milano, 2003.; </w:t>
            </w: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G. Bazin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</w:rPr>
              <w:t>Baroque and Rococo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, London, 1998.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; 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J. Brown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Painting in Spain 1500-1700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London, 1998.; 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A. Blunt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Art and architecture in France 1500-1700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London, 1999.; 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F. Conisbee,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French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paintings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fifteenth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through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eighteenth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century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 Washington, National Gallery </w:t>
            </w:r>
            <w:proofErr w:type="spellStart"/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 Art, 2009.; </w:t>
            </w:r>
            <w:r w:rsidRPr="00ED30F2">
              <w:rPr>
                <w:rFonts w:ascii="Merriweather" w:hAnsi="Merriweather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ED30F2">
              <w:rPr>
                <w:rFonts w:ascii="Merriweather" w:hAnsi="Merriweather" w:cs="Arial"/>
                <w:b/>
                <w:color w:val="000000"/>
                <w:sz w:val="20"/>
                <w:szCs w:val="20"/>
                <w:shd w:val="clear" w:color="auto" w:fill="FFFFFF"/>
              </w:rPr>
              <w:t>Lajer-Burcharth</w:t>
            </w:r>
            <w:proofErr w:type="spellEnd"/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The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painter's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touch :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Boucher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Chardin</w:t>
            </w:r>
            <w:proofErr w:type="spellEnd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30F2">
              <w:rPr>
                <w:rFonts w:ascii="Merriweather" w:hAnsi="Merriweather" w:cs="Arial"/>
                <w:i/>
                <w:color w:val="000000"/>
                <w:sz w:val="20"/>
                <w:szCs w:val="20"/>
                <w:shd w:val="clear" w:color="auto" w:fill="FFFFFF"/>
              </w:rPr>
              <w:t>Fragonard</w:t>
            </w:r>
            <w:proofErr w:type="spellEnd"/>
            <w:r w:rsidRPr="00ED30F2">
              <w:rPr>
                <w:rFonts w:ascii="Merriweather" w:hAnsi="Merriweather" w:cs="Arial"/>
                <w:color w:val="000000"/>
                <w:sz w:val="20"/>
                <w:szCs w:val="20"/>
                <w:shd w:val="clear" w:color="auto" w:fill="FFFFFF"/>
              </w:rPr>
              <w:t xml:space="preserve">, Princeton, Oxford, 2018.; </w:t>
            </w: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C. Norberg-Schulz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</w:rPr>
              <w:t>Late Baroque and Rococo architecture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Milan, 1985.; 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E. Hempel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Baroque Art and Architecture in Central Europe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London, 1965.; 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G. Néret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Peter Paul Rubens, Zagreb, 2007.; 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N. Pevsner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An Outline of European Architecture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>, London, 2009;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 xml:space="preserve"> N. Schneider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Vermeer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Zagreb, 2007.; 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S. Slive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eastAsia="Calibri" w:hAnsi="Merriweather"/>
                <w:i/>
                <w:noProof/>
                <w:sz w:val="20"/>
                <w:szCs w:val="20"/>
              </w:rPr>
              <w:t>Dutch painting 1500-1700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, London, 1998.; 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N. Wolf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>, Diego Velázquez, Zagreb, 2007.;</w:t>
            </w:r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Triumph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>Baroque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>Architecture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Europe 1600-1750</w:t>
            </w:r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>., (</w:t>
            </w:r>
            <w:proofErr w:type="spellStart"/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>ur</w:t>
            </w:r>
            <w:proofErr w:type="spellEnd"/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 xml:space="preserve">. </w:t>
            </w:r>
            <w:r w:rsidRPr="00ED30F2">
              <w:rPr>
                <w:rFonts w:ascii="Merriweather" w:hAnsi="Merriweather"/>
                <w:b/>
                <w:color w:val="000000"/>
                <w:sz w:val="20"/>
                <w:szCs w:val="20"/>
              </w:rPr>
              <w:t xml:space="preserve">Henry A. </w:t>
            </w:r>
            <w:proofErr w:type="spellStart"/>
            <w:r w:rsidRPr="00ED30F2">
              <w:rPr>
                <w:rFonts w:ascii="Merriweather" w:hAnsi="Merriweather"/>
                <w:b/>
                <w:color w:val="000000"/>
                <w:sz w:val="20"/>
                <w:szCs w:val="20"/>
              </w:rPr>
              <w:t>Milon</w:t>
            </w:r>
            <w:proofErr w:type="spellEnd"/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 xml:space="preserve">), New York, 1999.;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>Vienna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, Art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>Architecture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</w:rPr>
              <w:t>,</w:t>
            </w:r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>ur</w:t>
            </w:r>
            <w:proofErr w:type="spellEnd"/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 xml:space="preserve">. </w:t>
            </w:r>
            <w:r w:rsidRPr="00ED30F2">
              <w:rPr>
                <w:rFonts w:ascii="Merriweather" w:hAnsi="Merriweather"/>
                <w:b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ED30F2">
              <w:rPr>
                <w:rFonts w:ascii="Merriweather" w:hAnsi="Merriweather"/>
                <w:b/>
                <w:color w:val="000000"/>
                <w:sz w:val="20"/>
                <w:szCs w:val="20"/>
              </w:rPr>
              <w:t>Toman</w:t>
            </w:r>
            <w:proofErr w:type="spellEnd"/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>Potsdam</w:t>
            </w:r>
            <w:proofErr w:type="spellEnd"/>
            <w:r w:rsidRPr="00ED30F2">
              <w:rPr>
                <w:rFonts w:ascii="Merriweather" w:hAnsi="Merriweather"/>
                <w:color w:val="000000"/>
                <w:sz w:val="20"/>
                <w:szCs w:val="20"/>
              </w:rPr>
              <w:t>, 2015.;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H. Vlieghe,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</w:rPr>
              <w:t>Flemish Art and Architecture 1585-1700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Yale Univeristy Press, 1998.; </w:t>
            </w: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C. White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</w:rPr>
              <w:t>Rembrandt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, Thames and Hudson, 1995.; 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 </w:t>
            </w:r>
            <w:r w:rsidRPr="00ED30F2">
              <w:rPr>
                <w:rFonts w:ascii="Merriweather" w:eastAsia="Calibri" w:hAnsi="Merriweather"/>
                <w:b/>
                <w:noProof/>
                <w:sz w:val="20"/>
                <w:szCs w:val="20"/>
              </w:rPr>
              <w:t>C. White,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 xml:space="preserve">Anthony van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>Dyck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 xml:space="preserve"> art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F2">
              <w:rPr>
                <w:rFonts w:ascii="Merriweather" w:hAnsi="Merriweather"/>
                <w:i/>
                <w:color w:val="000000"/>
                <w:sz w:val="20"/>
                <w:szCs w:val="20"/>
                <w:shd w:val="clear" w:color="auto" w:fill="FFFFFF"/>
              </w:rPr>
              <w:t>portraiture</w:t>
            </w:r>
            <w:proofErr w:type="spellEnd"/>
            <w:r w:rsidRPr="00ED30F2">
              <w:rPr>
                <w:rFonts w:ascii="Merriweather" w:hAnsi="Merriweather"/>
                <w:color w:val="000000"/>
                <w:sz w:val="20"/>
                <w:szCs w:val="20"/>
                <w:shd w:val="clear" w:color="auto" w:fill="FFFFFF"/>
              </w:rPr>
              <w:t xml:space="preserve">, London, 2021.; </w:t>
            </w:r>
            <w:r w:rsidRPr="00ED30F2">
              <w:rPr>
                <w:rFonts w:ascii="Merriweather" w:hAnsi="Merriweather"/>
                <w:b/>
                <w:noProof/>
                <w:sz w:val="20"/>
                <w:szCs w:val="20"/>
              </w:rPr>
              <w:t>J. J. Martin Gonzales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 xml:space="preserve">: </w:t>
            </w:r>
            <w:r w:rsidRPr="00ED30F2">
              <w:rPr>
                <w:rFonts w:ascii="Merriweather" w:hAnsi="Merriweather"/>
                <w:i/>
                <w:noProof/>
                <w:sz w:val="20"/>
                <w:szCs w:val="20"/>
              </w:rPr>
              <w:t>Escultura barroca en Espana 1600-1770</w:t>
            </w:r>
            <w:r w:rsidRPr="00ED30F2">
              <w:rPr>
                <w:rFonts w:ascii="Merriweather" w:hAnsi="Merriweather"/>
                <w:noProof/>
                <w:sz w:val="20"/>
                <w:szCs w:val="20"/>
              </w:rPr>
              <w:t>., Madrid, 1983.;</w:t>
            </w:r>
            <w:r w:rsidRPr="00ED30F2">
              <w:rPr>
                <w:rFonts w:ascii="Merriweather" w:eastAsia="Calibri" w:hAnsi="Merriweather"/>
                <w:noProof/>
                <w:sz w:val="20"/>
                <w:szCs w:val="20"/>
              </w:rPr>
              <w:t xml:space="preserve"> Monografije najznačajnijih slikara, arhitekata i kipara. Baze znanstvenih radova: JSTOR</w:t>
            </w:r>
          </w:p>
        </w:tc>
      </w:tr>
      <w:tr w:rsidR="00CD7367" w:rsidRPr="00ED30F2" w14:paraId="399F8BF8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4D3701C4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8477" w:type="dxa"/>
            <w:gridSpan w:val="26"/>
          </w:tcPr>
          <w:p w14:paraId="524B9BA9" w14:textId="77777777" w:rsidR="00CD7367" w:rsidRPr="00ED30F2" w:rsidRDefault="00CD7367" w:rsidP="00CD7367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>www.wga.hu; www.hrcak.hr;  www.jstor.org</w:t>
            </w:r>
          </w:p>
        </w:tc>
      </w:tr>
      <w:tr w:rsidR="00CD7367" w:rsidRPr="00ED30F2" w14:paraId="0BF58B2D" w14:textId="77777777" w:rsidTr="00E95199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38C98050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6006" w:type="dxa"/>
            <w:gridSpan w:val="23"/>
          </w:tcPr>
          <w:p w14:paraId="254C4106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2471" w:type="dxa"/>
            <w:gridSpan w:val="3"/>
          </w:tcPr>
          <w:p w14:paraId="7967535A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CD7367" w:rsidRPr="00ED30F2" w14:paraId="6E165BC9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65E8EAFA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11"/>
            <w:vAlign w:val="center"/>
          </w:tcPr>
          <w:p w14:paraId="338B6A6A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završni</w:t>
            </w:r>
          </w:p>
          <w:p w14:paraId="067E2613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274" w:type="dxa"/>
            <w:gridSpan w:val="8"/>
            <w:vAlign w:val="center"/>
          </w:tcPr>
          <w:p w14:paraId="308757E8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završni</w:t>
            </w:r>
          </w:p>
          <w:p w14:paraId="5344312D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470" w:type="dxa"/>
            <w:gridSpan w:val="4"/>
            <w:vAlign w:val="center"/>
          </w:tcPr>
          <w:p w14:paraId="7A1F79A4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eastAsia="MS Gothic" w:hAnsi="Merriweather" w:cs="Segoe UI Symbol"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2471" w:type="dxa"/>
            <w:gridSpan w:val="3"/>
            <w:vAlign w:val="center"/>
          </w:tcPr>
          <w:p w14:paraId="248A70CE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CD7367" w:rsidRPr="00ED30F2" w14:paraId="403227B8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6ACC1CC3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337850AA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31" w:type="dxa"/>
            <w:gridSpan w:val="7"/>
            <w:vAlign w:val="center"/>
          </w:tcPr>
          <w:p w14:paraId="29BB4BEC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552" w:type="dxa"/>
            <w:gridSpan w:val="6"/>
            <w:vAlign w:val="center"/>
          </w:tcPr>
          <w:p w14:paraId="115C5F20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eastAsia="MS Gothic" w:hAnsi="Merriweather" w:cs="Segoe UI Symbol"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seminarski</w:t>
            </w:r>
          </w:p>
          <w:p w14:paraId="1FB9FF8E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76" w:type="dxa"/>
            <w:gridSpan w:val="3"/>
            <w:vAlign w:val="center"/>
          </w:tcPr>
          <w:p w14:paraId="3D8DB584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seminarski</w:t>
            </w:r>
          </w:p>
          <w:p w14:paraId="00795502" w14:textId="77777777" w:rsidR="00CD7367" w:rsidRPr="00ED30F2" w:rsidRDefault="00CD7367" w:rsidP="00CD73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34" w:type="dxa"/>
            <w:gridSpan w:val="2"/>
            <w:vAlign w:val="center"/>
          </w:tcPr>
          <w:p w14:paraId="49BEEF37" w14:textId="77777777" w:rsidR="00CD7367" w:rsidRPr="00ED30F2" w:rsidRDefault="00CD7367" w:rsidP="00CD736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31" w:type="dxa"/>
            <w:gridSpan w:val="2"/>
            <w:vAlign w:val="center"/>
          </w:tcPr>
          <w:p w14:paraId="3CEBE161" w14:textId="77777777" w:rsidR="00CD7367" w:rsidRPr="00ED30F2" w:rsidRDefault="00CD7367" w:rsidP="00CD736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ED30F2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CD7367" w:rsidRPr="00ED30F2" w14:paraId="711B70AC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5F2AA3BF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8477" w:type="dxa"/>
            <w:gridSpan w:val="26"/>
            <w:vAlign w:val="center"/>
          </w:tcPr>
          <w:p w14:paraId="01D8B16E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>25% seminarski rad, 25% kolokvij, 50% završni ispit</w:t>
            </w:r>
          </w:p>
        </w:tc>
      </w:tr>
      <w:tr w:rsidR="00CD7367" w:rsidRPr="00ED30F2" w14:paraId="551D8EA1" w14:textId="77777777" w:rsidTr="00E95199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4BE5AAA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Ocjenjivanje </w:t>
            </w:r>
          </w:p>
          <w:p w14:paraId="55A916FB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261" w:type="dxa"/>
            <w:gridSpan w:val="4"/>
            <w:vAlign w:val="center"/>
          </w:tcPr>
          <w:p w14:paraId="52E37240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do 60%</w:t>
            </w:r>
          </w:p>
        </w:tc>
        <w:tc>
          <w:tcPr>
            <w:tcW w:w="7216" w:type="dxa"/>
            <w:gridSpan w:val="22"/>
            <w:vAlign w:val="center"/>
          </w:tcPr>
          <w:p w14:paraId="7AA2DDA2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% nedovoljan (1)</w:t>
            </w:r>
          </w:p>
        </w:tc>
      </w:tr>
      <w:tr w:rsidR="00CD7367" w:rsidRPr="00ED30F2" w14:paraId="5D3C901D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69F59D36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0E9D21F2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60-70 %</w:t>
            </w:r>
          </w:p>
        </w:tc>
        <w:tc>
          <w:tcPr>
            <w:tcW w:w="7216" w:type="dxa"/>
            <w:gridSpan w:val="22"/>
            <w:vAlign w:val="center"/>
          </w:tcPr>
          <w:p w14:paraId="3D2C0806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% dovoljan (2)</w:t>
            </w:r>
          </w:p>
        </w:tc>
      </w:tr>
      <w:tr w:rsidR="00CD7367" w:rsidRPr="00ED30F2" w14:paraId="5F2CDECF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7771A2BD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5D7D36AD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70-80 %</w:t>
            </w:r>
          </w:p>
        </w:tc>
        <w:tc>
          <w:tcPr>
            <w:tcW w:w="7216" w:type="dxa"/>
            <w:gridSpan w:val="22"/>
            <w:vAlign w:val="center"/>
          </w:tcPr>
          <w:p w14:paraId="27A77B2B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% dobar (3)</w:t>
            </w:r>
          </w:p>
        </w:tc>
      </w:tr>
      <w:tr w:rsidR="00CD7367" w:rsidRPr="00ED30F2" w14:paraId="78BBD3F2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576CA242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7D99AFDD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80-90 %</w:t>
            </w:r>
          </w:p>
        </w:tc>
        <w:tc>
          <w:tcPr>
            <w:tcW w:w="7216" w:type="dxa"/>
            <w:gridSpan w:val="22"/>
            <w:vAlign w:val="center"/>
          </w:tcPr>
          <w:p w14:paraId="0BFCB516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% vrlo dobar (4)</w:t>
            </w:r>
          </w:p>
        </w:tc>
      </w:tr>
      <w:tr w:rsidR="00CD7367" w:rsidRPr="00ED30F2" w14:paraId="5EF44863" w14:textId="77777777" w:rsidTr="00E95199">
        <w:tc>
          <w:tcPr>
            <w:tcW w:w="1696" w:type="dxa"/>
            <w:vMerge/>
            <w:shd w:val="clear" w:color="auto" w:fill="F2F2F2" w:themeFill="background1" w:themeFillShade="F2"/>
          </w:tcPr>
          <w:p w14:paraId="58BEEBA4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2F62CED1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više od 90%</w:t>
            </w:r>
          </w:p>
        </w:tc>
        <w:tc>
          <w:tcPr>
            <w:tcW w:w="7216" w:type="dxa"/>
            <w:gridSpan w:val="22"/>
            <w:vAlign w:val="center"/>
          </w:tcPr>
          <w:p w14:paraId="7CA4F267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sz w:val="20"/>
                <w:szCs w:val="20"/>
              </w:rPr>
              <w:t>% izvrstan (5)</w:t>
            </w:r>
          </w:p>
        </w:tc>
      </w:tr>
      <w:tr w:rsidR="00CD7367" w:rsidRPr="00ED30F2" w14:paraId="5D25DC3C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5C89D841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8477" w:type="dxa"/>
            <w:gridSpan w:val="26"/>
            <w:vAlign w:val="center"/>
          </w:tcPr>
          <w:p w14:paraId="2F3A0ABC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60BA8EF5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700B43D6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interna evaluacija nastave </w:t>
            </w:r>
          </w:p>
          <w:p w14:paraId="7B366C17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71DD983A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ED30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ostalo</w:t>
            </w:r>
          </w:p>
        </w:tc>
      </w:tr>
      <w:tr w:rsidR="00CD7367" w:rsidRPr="00ED30F2" w14:paraId="1408D95B" w14:textId="77777777" w:rsidTr="00E95199">
        <w:tc>
          <w:tcPr>
            <w:tcW w:w="1696" w:type="dxa"/>
            <w:shd w:val="clear" w:color="auto" w:fill="F2F2F2" w:themeFill="background1" w:themeFillShade="F2"/>
          </w:tcPr>
          <w:p w14:paraId="107ECAAF" w14:textId="77777777" w:rsidR="00CD7367" w:rsidRPr="00ED30F2" w:rsidRDefault="00CD7367" w:rsidP="00CD7367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Napomena</w:t>
            </w:r>
            <w:r w:rsidRPr="00ED30F2">
              <w:rPr>
                <w:rFonts w:ascii="Merriweather" w:hAnsi="Merriweather" w:cs="Cambria Math"/>
                <w:b/>
                <w:sz w:val="20"/>
                <w:szCs w:val="20"/>
              </w:rPr>
              <w:t> </w:t>
            </w: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/</w:t>
            </w:r>
            <w:r w:rsidRPr="00ED30F2">
              <w:rPr>
                <w:rFonts w:ascii="Merriweather" w:hAnsi="Merriweather" w:cs="Cambria Math"/>
                <w:b/>
                <w:sz w:val="20"/>
                <w:szCs w:val="20"/>
              </w:rPr>
              <w:t> </w:t>
            </w:r>
            <w:r w:rsidRPr="00ED30F2">
              <w:rPr>
                <w:rFonts w:ascii="Merriweather" w:hAnsi="Merriweather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8477" w:type="dxa"/>
            <w:gridSpan w:val="26"/>
            <w:shd w:val="clear" w:color="auto" w:fill="auto"/>
          </w:tcPr>
          <w:p w14:paraId="6B3249BA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Sukladno čl. 6. </w:t>
            </w:r>
            <w:r w:rsidRPr="00ED30F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Etičkog kodeksa</w:t>
            </w: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3436095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Prema čl. 14. </w:t>
            </w:r>
            <w:r w:rsidRPr="00ED30F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Etičkog kodeksa</w:t>
            </w: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D30F2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[…] </w:t>
            </w:r>
          </w:p>
          <w:p w14:paraId="4ADCD8EB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157A9055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9FFD902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734EA30" w14:textId="77777777" w:rsidR="00CD7367" w:rsidRPr="00ED30F2" w:rsidRDefault="00CD7367" w:rsidP="00CD73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ED30F2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ED30F2">
              <w:rPr>
                <w:rFonts w:ascii="Merriweather" w:eastAsia="MS Gothic" w:hAnsi="Merriweather" w:cs="Times New Roman"/>
                <w:sz w:val="20"/>
                <w:szCs w:val="20"/>
              </w:rPr>
              <w:t>.</w:t>
            </w:r>
          </w:p>
        </w:tc>
      </w:tr>
    </w:tbl>
    <w:p w14:paraId="32872817" w14:textId="77777777" w:rsidR="00794496" w:rsidRPr="00ED30F2" w:rsidRDefault="00794496">
      <w:pPr>
        <w:rPr>
          <w:rFonts w:ascii="Merriweather" w:hAnsi="Merriweather" w:cs="Times New Roman"/>
          <w:sz w:val="20"/>
          <w:szCs w:val="20"/>
        </w:rPr>
      </w:pPr>
    </w:p>
    <w:sectPr w:rsidR="00794496" w:rsidRPr="00ED30F2" w:rsidSect="00F304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DE04" w14:textId="77777777" w:rsidR="004B7462" w:rsidRDefault="004B7462" w:rsidP="009947BA">
      <w:pPr>
        <w:spacing w:before="0" w:after="0"/>
      </w:pPr>
      <w:r>
        <w:separator/>
      </w:r>
    </w:p>
  </w:endnote>
  <w:endnote w:type="continuationSeparator" w:id="0">
    <w:p w14:paraId="7F02A137" w14:textId="77777777" w:rsidR="004B7462" w:rsidRDefault="004B746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B02D" w14:textId="77777777" w:rsidR="004B7462" w:rsidRDefault="004B7462" w:rsidP="009947BA">
      <w:pPr>
        <w:spacing w:before="0" w:after="0"/>
      </w:pPr>
      <w:r>
        <w:separator/>
      </w:r>
    </w:p>
  </w:footnote>
  <w:footnote w:type="continuationSeparator" w:id="0">
    <w:p w14:paraId="54CE43AE" w14:textId="77777777" w:rsidR="004B7462" w:rsidRDefault="004B7462" w:rsidP="009947BA">
      <w:pPr>
        <w:spacing w:before="0" w:after="0"/>
      </w:pPr>
      <w:r>
        <w:continuationSeparator/>
      </w:r>
    </w:p>
  </w:footnote>
  <w:footnote w:id="1">
    <w:p w14:paraId="4AD0B37B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30C7" w14:textId="337D5236" w:rsidR="00FF1020" w:rsidRDefault="00CD7367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53F50" wp14:editId="5324527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EFFF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D70FD05" wp14:editId="12A77B9E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53F50" id="Pravokutnik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89EFFF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D70FD05" wp14:editId="12A77B9E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88129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C3F0672" w14:textId="77777777" w:rsidR="0079745E" w:rsidRDefault="0079745E" w:rsidP="0079745E">
    <w:pPr>
      <w:pStyle w:val="Zaglavlje"/>
    </w:pPr>
  </w:p>
  <w:p w14:paraId="18E7357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506"/>
    <w:multiLevelType w:val="hybridMultilevel"/>
    <w:tmpl w:val="BA9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D64"/>
    <w:multiLevelType w:val="hybridMultilevel"/>
    <w:tmpl w:val="A574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80ADC">
      <w:numFmt w:val="bullet"/>
      <w:lvlText w:val="•"/>
      <w:lvlJc w:val="left"/>
      <w:pPr>
        <w:ind w:left="1940" w:hanging="122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E1E09"/>
    <w:multiLevelType w:val="hybridMultilevel"/>
    <w:tmpl w:val="57586594"/>
    <w:lvl w:ilvl="0" w:tplc="146A8E2A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716660">
    <w:abstractNumId w:val="2"/>
  </w:num>
  <w:num w:numId="2" w16cid:durableId="362217942">
    <w:abstractNumId w:val="1"/>
  </w:num>
  <w:num w:numId="3" w16cid:durableId="55096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54F"/>
    <w:rsid w:val="002E1CE6"/>
    <w:rsid w:val="002F2D22"/>
    <w:rsid w:val="00310F9A"/>
    <w:rsid w:val="00326091"/>
    <w:rsid w:val="00357643"/>
    <w:rsid w:val="00371634"/>
    <w:rsid w:val="00386E9C"/>
    <w:rsid w:val="00393964"/>
    <w:rsid w:val="003D4931"/>
    <w:rsid w:val="003D7529"/>
    <w:rsid w:val="003F11B6"/>
    <w:rsid w:val="003F17B8"/>
    <w:rsid w:val="0044635B"/>
    <w:rsid w:val="00453362"/>
    <w:rsid w:val="00461219"/>
    <w:rsid w:val="00470F6D"/>
    <w:rsid w:val="00483BC3"/>
    <w:rsid w:val="004B1B3D"/>
    <w:rsid w:val="004B553E"/>
    <w:rsid w:val="004B7462"/>
    <w:rsid w:val="004F16ED"/>
    <w:rsid w:val="00507C65"/>
    <w:rsid w:val="00527C5F"/>
    <w:rsid w:val="005353ED"/>
    <w:rsid w:val="005514C3"/>
    <w:rsid w:val="00551DB0"/>
    <w:rsid w:val="005E1668"/>
    <w:rsid w:val="005E5F80"/>
    <w:rsid w:val="005F6E0B"/>
    <w:rsid w:val="0061504F"/>
    <w:rsid w:val="0062328F"/>
    <w:rsid w:val="00684BBC"/>
    <w:rsid w:val="006B4920"/>
    <w:rsid w:val="00700D7A"/>
    <w:rsid w:val="00717E6C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0DD6"/>
    <w:rsid w:val="00805E80"/>
    <w:rsid w:val="00813BA2"/>
    <w:rsid w:val="00865776"/>
    <w:rsid w:val="00873AD2"/>
    <w:rsid w:val="00874D5D"/>
    <w:rsid w:val="00880E42"/>
    <w:rsid w:val="00891C60"/>
    <w:rsid w:val="008942F0"/>
    <w:rsid w:val="008D45DB"/>
    <w:rsid w:val="0090214F"/>
    <w:rsid w:val="009163E6"/>
    <w:rsid w:val="00920D24"/>
    <w:rsid w:val="009760E8"/>
    <w:rsid w:val="009947BA"/>
    <w:rsid w:val="00997F41"/>
    <w:rsid w:val="009A3A9D"/>
    <w:rsid w:val="009B55BA"/>
    <w:rsid w:val="009C56B1"/>
    <w:rsid w:val="009D5226"/>
    <w:rsid w:val="009E2FD4"/>
    <w:rsid w:val="009E5262"/>
    <w:rsid w:val="00A06750"/>
    <w:rsid w:val="00A9132B"/>
    <w:rsid w:val="00AA1A5A"/>
    <w:rsid w:val="00AD23FB"/>
    <w:rsid w:val="00B51A97"/>
    <w:rsid w:val="00B64FF5"/>
    <w:rsid w:val="00B71A57"/>
    <w:rsid w:val="00B7307A"/>
    <w:rsid w:val="00BE7182"/>
    <w:rsid w:val="00C02454"/>
    <w:rsid w:val="00C3477B"/>
    <w:rsid w:val="00C447D7"/>
    <w:rsid w:val="00C85956"/>
    <w:rsid w:val="00C9733D"/>
    <w:rsid w:val="00CA3783"/>
    <w:rsid w:val="00CB23F4"/>
    <w:rsid w:val="00CD7367"/>
    <w:rsid w:val="00D136E4"/>
    <w:rsid w:val="00D5334D"/>
    <w:rsid w:val="00D5523D"/>
    <w:rsid w:val="00D944DF"/>
    <w:rsid w:val="00DD110C"/>
    <w:rsid w:val="00DE1A78"/>
    <w:rsid w:val="00DE6D53"/>
    <w:rsid w:val="00E06E39"/>
    <w:rsid w:val="00E07D73"/>
    <w:rsid w:val="00E17D18"/>
    <w:rsid w:val="00E2031B"/>
    <w:rsid w:val="00E30E67"/>
    <w:rsid w:val="00E82809"/>
    <w:rsid w:val="00E95199"/>
    <w:rsid w:val="00EB5A72"/>
    <w:rsid w:val="00ED30F2"/>
    <w:rsid w:val="00F02A8F"/>
    <w:rsid w:val="00F11016"/>
    <w:rsid w:val="00F22855"/>
    <w:rsid w:val="00F30456"/>
    <w:rsid w:val="00F513E0"/>
    <w:rsid w:val="00F566DA"/>
    <w:rsid w:val="00F82834"/>
    <w:rsid w:val="00F84F5E"/>
    <w:rsid w:val="00FB11CB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D490E"/>
  <w15:docId w15:val="{5F6E2DCA-1764-4185-8269-2D8CDE7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6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1A78"/>
    <w:pPr>
      <w:spacing w:before="0"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1A78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BE71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7218D-AF8F-4DEE-817E-D9D2D3739E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Hp</cp:lastModifiedBy>
  <cp:revision>3</cp:revision>
  <cp:lastPrinted>2021-02-12T11:27:00Z</cp:lastPrinted>
  <dcterms:created xsi:type="dcterms:W3CDTF">2023-09-26T16:19:00Z</dcterms:created>
  <dcterms:modified xsi:type="dcterms:W3CDTF">2023-09-29T09:36:00Z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